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1"/>
            <w:shd w:val="clear" w:color="auto" w:fill="1B2A4A"/>
          </w:tcPr>
          <w:p>
            <w:pPr>
              <w:spacing w:before="480" w:after="80"/>
              <w:jc w:val="center"/>
            </w:pPr>
            <w:r>
              <w:rPr>
                <w:b/>
                <w:color w:val="FFFFFF"/>
                <w:sz w:val="52"/>
              </w:rPr>
              <w:t>CUSTOMER DATABASE CLEANUP</w:t>
            </w:r>
            <w:r>
              <w:br/>
            </w:r>
            <w:r>
              <w:rPr>
                <w:b/>
                <w:color w:val="FFFFFF"/>
                <w:sz w:val="52"/>
              </w:rPr>
              <w:t>&amp; STANDARDIZATION</w:t>
            </w:r>
          </w:p>
          <w:p>
            <w:pPr>
              <w:spacing w:after="400"/>
              <w:jc w:val="center"/>
            </w:pPr>
            <w:r>
              <w:rPr>
                <w:b/>
                <w:color w:val="93C5FD"/>
                <w:sz w:val="32"/>
              </w:rPr>
              <w:t>Data Cleaning Case Study</w:t>
            </w:r>
          </w:p>
        </w:tc>
      </w:tr>
    </w:tbl>
    <w:p/>
    <w:p>
      <w:pPr>
        <w:spacing w:before="80" w:after="40"/>
        <w:jc w:val="center"/>
      </w:pPr>
      <w:r>
        <w:rPr>
          <w:b/>
          <w:i w:val="0"/>
          <w:color w:val="64748B"/>
          <w:sz w:val="22"/>
        </w:rPr>
        <w:t>Data Analytics &amp; Quality Management</w:t>
      </w:r>
    </w:p>
    <w:p>
      <w:pPr>
        <w:spacing w:before="0" w:after="80"/>
        <w:jc w:val="center"/>
      </w:pPr>
      <w:r>
        <w:rPr>
          <w:b w:val="0"/>
          <w:i/>
          <w:color w:val="64748B"/>
          <w:sz w:val="20"/>
        </w:rPr>
        <w:t>Portfolio Project — Professional Case Study</w:t>
      </w:r>
    </w:p>
    <w:p>
      <w:pPr>
        <w:spacing w:before="0" w:after="80"/>
        <w:jc w:val="center"/>
      </w:pPr>
      <w:r>
        <w:rPr>
          <w:b w:val="0"/>
          <w:i w:val="0"/>
          <w:color w:val="64748B"/>
          <w:sz w:val="18"/>
        </w:rPr>
        <w:t>Tools: Python · Excel · openpyxl · python-docx · Faker</w:t>
      </w:r>
    </w:p>
    <w:p>
      <w:pPr>
        <w:spacing w:before="0" w:after="400"/>
        <w:jc w:val="center"/>
      </w:pPr>
      <w:r>
        <w:rPr>
          <w:b w:val="0"/>
          <w:i w:val="0"/>
          <w:color w:val="64748B"/>
          <w:sz w:val="18"/>
        </w:rPr>
        <w:t>2024 — 2025</w:t>
      </w:r>
    </w:p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TABLE OF CONTENTS</w:t>
      </w:r>
    </w:p>
    <w:p>
      <w:pPr>
        <w:spacing w:before="40" w:after="40"/>
        <w:pBdr>
          <w:bottom w:val="single" w:sz="6" w:space="1" w:color="2563EB"/>
        </w:pBdr>
      </w:pP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567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1.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Project Overview</w:t>
            </w:r>
          </w:p>
        </w:tc>
        <w:tc>
          <w:tcPr>
            <w:tcW w:type="dxa" w:w="850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3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2.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Data Quality Problem</w:t>
            </w:r>
          </w:p>
        </w:tc>
        <w:tc>
          <w:tcPr>
            <w:tcW w:type="dxa" w:w="850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3</w:t>
            </w:r>
          </w:p>
        </w:tc>
      </w:tr>
      <w:tr>
        <w:tc>
          <w:tcPr>
            <w:tcW w:type="dxa" w:w="567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3.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Dataset Description</w:t>
            </w:r>
          </w:p>
        </w:tc>
        <w:tc>
          <w:tcPr>
            <w:tcW w:type="dxa" w:w="850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4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4.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Data Cleaning Methodology</w:t>
            </w:r>
          </w:p>
        </w:tc>
        <w:tc>
          <w:tcPr>
            <w:tcW w:type="dxa" w:w="850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5</w:t>
            </w:r>
          </w:p>
        </w:tc>
      </w:tr>
      <w:tr>
        <w:tc>
          <w:tcPr>
            <w:tcW w:type="dxa" w:w="567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5.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Standardization Rules</w:t>
            </w:r>
          </w:p>
        </w:tc>
        <w:tc>
          <w:tcPr>
            <w:tcW w:type="dxa" w:w="850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6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6.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Tools &amp; Technologies Used</w:t>
            </w:r>
          </w:p>
        </w:tc>
        <w:tc>
          <w:tcPr>
            <w:tcW w:type="dxa" w:w="850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8</w:t>
            </w:r>
          </w:p>
        </w:tc>
      </w:tr>
      <w:tr>
        <w:tc>
          <w:tcPr>
            <w:tcW w:type="dxa" w:w="567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7.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Results &amp; KPIs</w:t>
            </w:r>
          </w:p>
        </w:tc>
        <w:tc>
          <w:tcPr>
            <w:tcW w:type="dxa" w:w="850"/>
            <w:shd w:val="clear" w:color="auto" w:fill="F1F5F9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9</w:t>
            </w:r>
          </w:p>
        </w:tc>
      </w:tr>
      <w:tr>
        <w:tc>
          <w:tcPr>
            <w:tcW w:type="dxa" w:w="567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/>
                <w:color w:val="1B2A4A"/>
                <w:sz w:val="20"/>
              </w:rPr>
              <w:t>8.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after="0"/>
              <w:jc w:val="left"/>
            </w:pPr>
            <w:r>
              <w:rPr>
                <w:b w:val="0"/>
                <w:color w:val="1E1E1E"/>
                <w:sz w:val="20"/>
              </w:rPr>
              <w:t>Business Impact</w:t>
            </w:r>
          </w:p>
        </w:tc>
        <w:tc>
          <w:tcPr>
            <w:tcW w:type="dxa" w:w="850"/>
            <w:shd w:val="clear" w:color="auto" w:fill="FFFFFF"/>
          </w:tcPr>
          <w:p>
            <w:pPr>
              <w:spacing w:after="0"/>
              <w:jc w:val="center"/>
            </w:pPr>
            <w:r>
              <w:rPr>
                <w:b w:val="0"/>
                <w:color w:val="1E1E1E"/>
                <w:sz w:val="20"/>
              </w:rPr>
              <w:t>10</w:t>
            </w:r>
          </w:p>
        </w:tc>
      </w:tr>
    </w:tbl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1.  Project Overview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0" w:after="160"/>
        <w:jc w:val="both"/>
      </w:pPr>
      <w:r>
        <w:rPr>
          <w:b w:val="0"/>
          <w:i w:val="0"/>
          <w:color w:val="1E1E1E"/>
          <w:sz w:val="21"/>
        </w:rPr>
        <w:t xml:space="preserve">This case study documents a comprehensive data cleanup and standardization project </w:t>
        <w:br/>
        <w:t xml:space="preserve">performed on a customer database of 1,000 records from a Latin American e-commerce company. </w:t>
        <w:br/>
        <w:t xml:space="preserve">The dataset exhibited multiple, systematic data quality issues that were impacting downstream </w:t>
        <w:br/>
        <w:t>analytics, CRM operations, and marketing segmentation.</w:t>
        <w:br/>
        <w:br/>
        <w:t xml:space="preserve">The objective was to design and implement a repeatable data cleaning pipeline that could be </w:t>
        <w:br/>
        <w:t>applied to monthly data refreshes, reducing manual effort and improving data reliability.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154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🗂 Dataset Size</w:t>
              <w:br/>
            </w:r>
            <w:r>
              <w:rPr>
                <w:b/>
                <w:color w:val="FFFFFF"/>
                <w:sz w:val="36"/>
              </w:rPr>
              <w:t>1,000 records</w:t>
            </w:r>
          </w:p>
        </w:tc>
        <w:tc>
          <w:tcPr>
            <w:tcW w:type="dxa" w:w="2154"/>
            <w:shd w:val="clear" w:color="auto" w:fill="16A3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✅ Clean Records</w:t>
              <w:br/>
            </w:r>
            <w:r>
              <w:rPr>
                <w:b/>
                <w:color w:val="FFFFFF"/>
                <w:sz w:val="36"/>
              </w:rPr>
              <w:t>820</w:t>
            </w:r>
          </w:p>
        </w:tc>
        <w:tc>
          <w:tcPr>
            <w:tcW w:type="dxa" w:w="2154"/>
            <w:shd w:val="clear" w:color="auto" w:fill="EA580C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🗑 Duplicates</w:t>
              <w:br/>
            </w:r>
            <w:r>
              <w:rPr>
                <w:b/>
                <w:color w:val="FFFFFF"/>
                <w:sz w:val="36"/>
              </w:rPr>
              <w:t>180</w:t>
            </w:r>
          </w:p>
        </w:tc>
        <w:tc>
          <w:tcPr>
            <w:tcW w:type="dxa" w:w="2154"/>
            <w:shd w:val="clear" w:color="auto" w:fill="2563EB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⭐ Quality Score</w:t>
              <w:br/>
            </w:r>
            <w:r>
              <w:rPr>
                <w:b/>
                <w:color w:val="FFFFFF"/>
                <w:sz w:val="36"/>
              </w:rPr>
              <w:t>72.4%</w:t>
            </w:r>
          </w:p>
        </w:tc>
      </w:tr>
    </w:tbl>
    <w:p/>
    <w:p>
      <w:pPr>
        <w:spacing w:before="280" w:after="80"/>
        <w:jc w:val="left"/>
      </w:pPr>
      <w:r>
        <w:rPr>
          <w:b/>
          <w:color w:val="1B2A4A"/>
          <w:sz w:val="36"/>
        </w:rPr>
        <w:t>2.  Data Quality Problem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The raw dataset was extracted from the company's legacy CRM system, which had been </w:t>
        <w:br/>
        <w:t>receiving data from three different input channels over a 6-year period:</w:t>
      </w:r>
    </w:p>
    <w:p>
      <w:pPr>
        <w:pStyle w:val="ListBullet"/>
        <w:spacing w:after="60"/>
        <w:ind w:left="283"/>
      </w:pPr>
      <w:r>
        <w:rPr>
          <w:color w:val="1E1E1E"/>
          <w:sz w:val="21"/>
        </w:rPr>
        <w:t>Web registration forms (free-text entry, no validation)</w:t>
      </w:r>
    </w:p>
    <w:p>
      <w:pPr>
        <w:pStyle w:val="ListBullet"/>
        <w:spacing w:after="60"/>
        <w:ind w:left="283"/>
      </w:pPr>
      <w:r>
        <w:rPr>
          <w:color w:val="1E1E1E"/>
          <w:sz w:val="21"/>
        </w:rPr>
        <w:t>CSV imports from third-party lead providers</w:t>
      </w:r>
    </w:p>
    <w:p>
      <w:pPr>
        <w:pStyle w:val="ListBullet"/>
        <w:spacing w:after="60"/>
        <w:ind w:left="283"/>
      </w:pPr>
      <w:r>
        <w:rPr>
          <w:color w:val="1E1E1E"/>
          <w:sz w:val="21"/>
        </w:rPr>
        <w:t>Manual data entry by sales representatives</w:t>
      </w:r>
    </w:p>
    <w:p/>
    <w:p>
      <w:pPr>
        <w:spacing w:before="0" w:after="120"/>
        <w:jc w:val="left"/>
      </w:pPr>
      <w:r>
        <w:rPr>
          <w:b/>
          <w:i w:val="0"/>
          <w:color w:val="1B2A4A"/>
          <w:sz w:val="21"/>
        </w:rPr>
        <w:t>The following data quality dimensions were impacted: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36"/>
            <w:shd w:val="clear" w:color="auto" w:fill="1B2A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Dimension</w:t>
            </w:r>
          </w:p>
        </w:tc>
        <w:tc>
          <w:tcPr>
            <w:tcW w:type="dxa" w:w="4536"/>
            <w:shd w:val="clear" w:color="auto" w:fill="1B2A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Problem Identified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Accuracy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Invalid email addresses, malformed phone numbers, impossible values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Completeness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Missing customer names, phone numbers, signup dates, purchase amounts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Consistency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Same city represented in 5-11 different ways; inconsistent date formats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Uniqueness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Duplicate records from multi-channel data ingestion (≈18% duplication rate)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Validity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Phone numbers with wrong digit count, emails without @ or domain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Timeliness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Inconsistent date formats preventing chronological analysis</w:t>
            </w:r>
          </w:p>
        </w:tc>
      </w:tr>
    </w:tbl>
    <w:p/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3.  Dataset Description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The dataset (Raw_Customers_Dataset.csv) contains 1,000 customer records with 8 fields. </w:t>
        <w:br/>
        <w:t>Below is the field schema with observed issues: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Field</w:t>
            </w:r>
          </w:p>
        </w:tc>
        <w:tc>
          <w:tcPr>
            <w:tcW w:type="dxa" w:w="2268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2268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2268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Observed Issues</w:t>
            </w:r>
          </w:p>
        </w:tc>
      </w:tr>
      <w:tr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customer_id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Unique customer identifier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Missing IDs, duplicated IDs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full_name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Customer first + last name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ALL CAPS, lowercase, leading spaces, missing values</w:t>
            </w:r>
          </w:p>
        </w:tc>
      </w:tr>
      <w:tr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email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Contact email address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ALL CAPS, missing @, spaces, typos, NULL values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phone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Contact phone number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+54 11, 011-, (011), plain digits, missing</w:t>
            </w:r>
          </w:p>
        </w:tc>
      </w:tr>
      <w:tr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city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Customer city of residence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5-11 variants per city (CABA, Bs As, Capital, etc.)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country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String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Customer country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Full name / ISO code / ALL CAPS variants</w:t>
            </w:r>
          </w:p>
        </w:tc>
      </w:tr>
      <w:tr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signup_date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Date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Account registration date</w:t>
            </w:r>
          </w:p>
        </w:tc>
        <w:tc>
          <w:tcPr>
            <w:tcW w:type="dxa" w:w="2268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YYYY-MM-DD, DD/MM/YYYY, YYYY.MM.DD, missing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purchase_amount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Decimal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Most recent purchase value (USD)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Negative values, $ prefix, comma decimal, missing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2563EB"/>
          <w:sz w:val="28"/>
        </w:rPr>
        <w:t>3.1  Sample Raw Records (illustrative)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Name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Email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Phone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City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Country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Date</w:t>
            </w:r>
          </w:p>
        </w:tc>
        <w:tc>
          <w:tcPr>
            <w:tcW w:type="dxa" w:w="1134"/>
            <w:shd w:val="clear" w:color="auto" w:fill="DC2626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Amount</w:t>
            </w:r>
          </w:p>
        </w:tc>
      </w:tr>
      <w:tr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C1001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JUAN GARCIA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011-2345-6789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CABA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ARG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2022/03/15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$1,250.00</w:t>
            </w:r>
          </w:p>
        </w:tc>
      </w:tr>
      <w:tr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C1001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Juan Garcia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011-2345-6789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Argentina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1250.0</w:t>
            </w:r>
          </w:p>
        </w:tc>
      </w:tr>
      <w:tr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C1042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maria lopez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maria@ gmail.com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(011)98765432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Bs As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argentina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875.5</w:t>
            </w:r>
          </w:p>
        </w:tc>
      </w:tr>
      <w:tr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C1099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PEDRO RUIZ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pedro.hotmail.com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CBA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AR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15/07/2021</w:t>
            </w:r>
          </w:p>
        </w:tc>
        <w:tc>
          <w:tcPr>
            <w:tcW w:type="dxa" w:w="113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-300</w:t>
            </w:r>
          </w:p>
        </w:tc>
      </w:tr>
      <w:tr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  <w:t>N/A</w:t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  <w:tc>
          <w:tcPr>
            <w:tcW w:type="dxa" w:w="1134"/>
            <w:shd w:val="clear" w:color="auto" w:fill="FEE2E2"/>
          </w:tcPr>
          <w:p>
            <w:pPr>
              <w:spacing w:after="0"/>
            </w:pPr>
            <w:r>
              <w:rPr>
                <w:sz w:val="18"/>
              </w:rPr>
            </w:r>
          </w:p>
        </w:tc>
      </w:tr>
    </w:tbl>
    <w:p/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4.  Data Cleaning Methodology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The cleaning process followed a structured 5-phase methodology aligned with industry </w:t>
        <w:br/>
        <w:t>best practices (DAMA-DMBOK Data Quality Framework):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020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Phase 1</w:t>
            </w:r>
          </w:p>
        </w:tc>
        <w:tc>
          <w:tcPr>
            <w:tcW w:type="dxa" w:w="1984"/>
            <w:shd w:val="clear" w:color="auto" w:fill="2563EB"/>
          </w:tcPr>
          <w:p>
            <w:pPr>
              <w:spacing w:after="0"/>
            </w:pPr>
            <w:r>
              <w:rPr>
                <w:b/>
                <w:color w:val="FFFFFF"/>
                <w:sz w:val="20"/>
              </w:rPr>
              <w:t>PROFILING</w:t>
            </w:r>
          </w:p>
        </w:tc>
        <w:tc>
          <w:tcPr>
            <w:tcW w:type="dxa" w:w="6350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Analyze raw data to identify all quality issues. Count nulls, duplicates, format violations. Generate ISSUES_LOG.</w:t>
            </w:r>
          </w:p>
        </w:tc>
      </w:tr>
    </w:tbl>
    <w:p/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020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Phase 2</w:t>
            </w:r>
          </w:p>
        </w:tc>
        <w:tc>
          <w:tcPr>
            <w:tcW w:type="dxa" w:w="1984"/>
            <w:shd w:val="clear" w:color="auto" w:fill="2563EB"/>
          </w:tcPr>
          <w:p>
            <w:pPr>
              <w:spacing w:after="0"/>
            </w:pPr>
            <w:r>
              <w:rPr>
                <w:b/>
                <w:color w:val="FFFFFF"/>
                <w:sz w:val="20"/>
              </w:rPr>
              <w:t>DEDUPLICATION</w:t>
            </w:r>
          </w:p>
        </w:tc>
        <w:tc>
          <w:tcPr>
            <w:tcW w:type="dxa" w:w="6350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Identify exact and near-duplicate records using customer_id matching. Remove 180 duplicate entries.</w:t>
            </w:r>
          </w:p>
        </w:tc>
      </w:tr>
    </w:tbl>
    <w:p/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020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Phase 3</w:t>
            </w:r>
          </w:p>
        </w:tc>
        <w:tc>
          <w:tcPr>
            <w:tcW w:type="dxa" w:w="1984"/>
            <w:shd w:val="clear" w:color="auto" w:fill="2563EB"/>
          </w:tcPr>
          <w:p>
            <w:pPr>
              <w:spacing w:after="0"/>
            </w:pPr>
            <w:r>
              <w:rPr>
                <w:b/>
                <w:color w:val="FFFFFF"/>
                <w:sz w:val="20"/>
              </w:rPr>
              <w:t>STANDARDIZATION</w:t>
            </w:r>
          </w:p>
        </w:tc>
        <w:tc>
          <w:tcPr>
            <w:tcW w:type="dxa" w:w="6350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Apply lookup tables and regex transformations to normalize cities, countries, phones, emails, and dates.</w:t>
            </w:r>
          </w:p>
        </w:tc>
      </w:tr>
    </w:tbl>
    <w:p/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020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Phase 4</w:t>
            </w:r>
          </w:p>
        </w:tc>
        <w:tc>
          <w:tcPr>
            <w:tcW w:type="dxa" w:w="1984"/>
            <w:shd w:val="clear" w:color="auto" w:fill="2563EB"/>
          </w:tcPr>
          <w:p>
            <w:pPr>
              <w:spacing w:after="0"/>
            </w:pPr>
            <w:r>
              <w:rPr>
                <w:b/>
                <w:color w:val="FFFFFF"/>
                <w:sz w:val="20"/>
              </w:rPr>
              <w:t>VALIDATION</w:t>
            </w:r>
          </w:p>
        </w:tc>
        <w:tc>
          <w:tcPr>
            <w:tcW w:type="dxa" w:w="6350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Validate email format using RFC 5322 regex. Validate phone digit count. Flag all non-conforming records.</w:t>
            </w:r>
          </w:p>
        </w:tc>
      </w:tr>
    </w:tbl>
    <w:p/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020"/>
            <w:shd w:val="clear" w:color="auto" w:fill="1B2A4A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Phase 5</w:t>
            </w:r>
          </w:p>
        </w:tc>
        <w:tc>
          <w:tcPr>
            <w:tcW w:type="dxa" w:w="1984"/>
            <w:shd w:val="clear" w:color="auto" w:fill="2563EB"/>
          </w:tcPr>
          <w:p>
            <w:pPr>
              <w:spacing w:after="0"/>
            </w:pPr>
            <w:r>
              <w:rPr>
                <w:b/>
                <w:color w:val="FFFFFF"/>
                <w:sz w:val="20"/>
              </w:rPr>
              <w:t>DOCUMENTATION</w:t>
            </w:r>
          </w:p>
        </w:tc>
        <w:tc>
          <w:tcPr>
            <w:tcW w:type="dxa" w:w="6350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Record all transformations in ISSUES_LOG. Produce CLEAN_DATA and DATA_STANDARDIZATION sheets.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2563EB"/>
          <w:sz w:val="28"/>
        </w:rPr>
        <w:t>4.1  Duplicate Detection Logic</w:t>
      </w: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Duplicate detection was performed using customer_id as the primary key. </w:t>
        <w:br/>
        <w:t xml:space="preserve">Records sharing the same ID were flagged, and only the first occurrence was retained. </w:t>
        <w:br/>
        <w:t xml:space="preserve">Near-duplicates (same ID with minor email/phone variation) were also caught by this approach. </w:t>
        <w:br/>
        <w:t>A total of 180 duplicate records were removed, representing 18.0% of the raw dataset.</w:t>
      </w:r>
    </w:p>
    <w:p>
      <w:pPr>
        <w:spacing w:before="200" w:after="80"/>
        <w:jc w:val="left"/>
      </w:pPr>
      <w:r>
        <w:rPr>
          <w:b/>
          <w:color w:val="2563EB"/>
          <w:sz w:val="28"/>
        </w:rPr>
        <w:t>4.2  Email Validation Logic</w:t>
      </w:r>
    </w:p>
    <w:p>
      <w:pPr>
        <w:spacing w:before="0" w:after="120"/>
        <w:jc w:val="left"/>
      </w:pPr>
      <w:r>
        <w:rPr>
          <w:b w:val="0"/>
          <w:i w:val="0"/>
          <w:color w:val="1E1E1E"/>
          <w:sz w:val="21"/>
        </w:rPr>
        <w:t>Email addresses were validated using the following RFC 5322-compliant regex pattern:</w:t>
      </w:r>
    </w:p>
    <w:p>
      <w:pPr>
        <w:ind w:left="567"/>
      </w:pPr>
      <w:r>
        <w:rPr>
          <w:rFonts w:ascii="Courier New" w:hAnsi="Courier New"/>
          <w:color w:val="7C3AED"/>
          <w:sz w:val="18"/>
        </w:rPr>
        <w:t>^[a-zA-Z0-9_.+-]+@[a-zA-Z0-9-]+\.[a-zA-Z0-9-.]+$</w:t>
      </w:r>
    </w:p>
    <w:p>
      <w:pPr>
        <w:spacing w:before="0" w:after="120"/>
        <w:jc w:val="left"/>
      </w:pPr>
      <w:r>
        <w:rPr>
          <w:b w:val="0"/>
          <w:i w:val="0"/>
          <w:color w:val="1E1E1E"/>
          <w:sz w:val="21"/>
        </w:rPr>
        <w:t>Any email failing this pattern was flagged in the ISSUES_LOG as INVALID_EMAIL.</w:t>
      </w:r>
    </w:p>
    <w:p>
      <w:pPr>
        <w:spacing w:before="200" w:after="80"/>
        <w:jc w:val="left"/>
      </w:pPr>
      <w:r>
        <w:rPr>
          <w:b/>
          <w:color w:val="2563EB"/>
          <w:sz w:val="28"/>
        </w:rPr>
        <w:t>4.3  Phone Standardization Logic</w:t>
      </w: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All phone numbers were stripped of non-numeric characters and re-formatted to </w:t>
        <w:br/>
        <w:t xml:space="preserve">the Argentine international standard: +54 XX XXXX-XXXX. Numbers with fewer than </w:t>
        <w:br/>
        <w:t>8 digits were flagged as invalid.</w:t>
      </w:r>
    </w:p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5.  Standardization Rules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200" w:after="80"/>
        <w:jc w:val="left"/>
      </w:pPr>
      <w:r>
        <w:rPr>
          <w:b/>
          <w:color w:val="2563EB"/>
          <w:sz w:val="28"/>
        </w:rPr>
        <w:t>5.1  City Normalization</w:t>
      </w:r>
    </w:p>
    <w:p>
      <w:pPr>
        <w:spacing w:before="0" w:after="120"/>
        <w:jc w:val="left"/>
      </w:pPr>
      <w:r>
        <w:rPr>
          <w:b w:val="0"/>
          <w:i w:val="0"/>
          <w:color w:val="1E1E1E"/>
          <w:sz w:val="21"/>
        </w:rPr>
        <w:t>All city values were normalized using a lookup table mapping raw variants to canonical city names: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36"/>
            <w:shd w:val="clear" w:color="auto" w:fill="7C3AED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Raw Value</w:t>
            </w:r>
          </w:p>
        </w:tc>
        <w:tc>
          <w:tcPr>
            <w:tcW w:type="dxa" w:w="4536"/>
            <w:shd w:val="clear" w:color="auto" w:fill="7C3AED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Standardized Value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CABA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Bs As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Capital Federal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Ciudad de Buenos Aires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bsas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Buenos Aires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CBA / Cba.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Córdoba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CORDOBA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Córdoba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MDP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Mar del Plata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Mar Del Plata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Mar del Plata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Mardel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Mar del Plata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Tucuman / TUCUMAN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Tucumán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San Miguel de Tucumán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Tucumán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Mza / Mza.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Mendoza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Ros. / Rosario SF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Rosario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Sta. Fe / sta fe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Santa Fe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Nqn / Neuquen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Neuquén</w:t>
            </w:r>
          </w:p>
        </w:tc>
      </w:tr>
      <w:tr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La Plata BA / Laplata</w:t>
            </w:r>
          </w:p>
        </w:tc>
        <w:tc>
          <w:tcPr>
            <w:tcW w:type="dxa" w:w="4536"/>
            <w:shd w:val="clear" w:color="auto" w:fill="EDE9FE"/>
          </w:tcPr>
          <w:p>
            <w:pPr>
              <w:spacing w:after="0"/>
            </w:pPr>
            <w:r>
              <w:rPr>
                <w:sz w:val="18"/>
              </w:rPr>
              <w:t>La Plata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Salta Cap.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Salta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2563EB"/>
          <w:sz w:val="28"/>
        </w:rPr>
        <w:t>5.2  Email Normalization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024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Raw Value</w:t>
            </w:r>
          </w:p>
        </w:tc>
        <w:tc>
          <w:tcPr>
            <w:tcW w:type="dxa" w:w="3024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Result</w:t>
            </w:r>
          </w:p>
        </w:tc>
        <w:tc>
          <w:tcPr>
            <w:tcW w:type="dxa" w:w="3024"/>
            <w:shd w:val="clear" w:color="auto" w:fill="2563EB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Action</w:t>
            </w:r>
          </w:p>
        </w:tc>
      </w:tr>
      <w:tr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Converted to lowercase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juan@ gmail.com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Removed internal spaces</w:t>
            </w:r>
          </w:p>
        </w:tc>
      </w:tr>
      <w:tr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 xml:space="preserve"> juan@gmail.com 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juan@gmail.com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Stripped leading/trailing spaces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juan.gmail.com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⛔ INVALID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Missing @ symbol — flagged</w:t>
            </w:r>
          </w:p>
        </w:tc>
      </w:tr>
      <w:tr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juan@gmal.com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⛔ INVALID</w:t>
            </w:r>
          </w:p>
        </w:tc>
        <w:tc>
          <w:tcPr>
            <w:tcW w:type="dxa" w:w="3024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Domain typo — flagged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N/A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⛔ INVALID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Null placeholder — flagged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2563EB"/>
          <w:sz w:val="28"/>
        </w:rPr>
        <w:t>5.3  Phone Format Standardization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024"/>
            <w:shd w:val="clear" w:color="auto" w:fill="EA580C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Raw Format</w:t>
            </w:r>
          </w:p>
        </w:tc>
        <w:tc>
          <w:tcPr>
            <w:tcW w:type="dxa" w:w="3024"/>
            <w:shd w:val="clear" w:color="auto" w:fill="EA580C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Standardized</w:t>
            </w:r>
          </w:p>
        </w:tc>
        <w:tc>
          <w:tcPr>
            <w:tcW w:type="dxa" w:w="3024"/>
            <w:shd w:val="clear" w:color="auto" w:fill="EA580C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Action</w:t>
            </w:r>
          </w:p>
        </w:tc>
      </w:tr>
      <w:tr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+54 11 2345 6789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+54 11 2345-6789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Reformatted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011-2345-6789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+54 11 2345-6789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Added country code</w:t>
            </w:r>
          </w:p>
        </w:tc>
      </w:tr>
      <w:tr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1123456789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+54 11 2345-6789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Parsed 10-digit number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(011)23456789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+54 11 2345-6789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Removed parentheses</w:t>
            </w:r>
          </w:p>
        </w:tc>
      </w:tr>
      <w:tr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+54-11-23456789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+54 11 2345-6789</w:t>
            </w:r>
          </w:p>
        </w:tc>
        <w:tc>
          <w:tcPr>
            <w:tcW w:type="dxa" w:w="3024"/>
            <w:shd w:val="clear" w:color="auto" w:fill="FEF9C3"/>
          </w:tcPr>
          <w:p>
            <w:pPr>
              <w:spacing w:after="0"/>
            </w:pPr>
            <w:r>
              <w:rPr>
                <w:sz w:val="18"/>
              </w:rPr>
              <w:t>Normalized separators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(empty)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⛔ INVALID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Missing — flagged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2563EB"/>
          <w:sz w:val="28"/>
        </w:rPr>
        <w:t>5.4  Date Format Normalization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024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Raw Value</w:t>
            </w:r>
          </w:p>
        </w:tc>
        <w:tc>
          <w:tcPr>
            <w:tcW w:type="dxa" w:w="3024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Normalized</w:t>
            </w:r>
          </w:p>
        </w:tc>
        <w:tc>
          <w:tcPr>
            <w:tcW w:type="dxa" w:w="3024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Action</w:t>
            </w:r>
          </w:p>
        </w:tc>
      </w:tr>
      <w:tr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Already correct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15/03/2022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Converted DD/MM/YYYY → ISO</w:t>
            </w:r>
          </w:p>
        </w:tc>
      </w:tr>
      <w:tr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2022.03.15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Replaced dots with dashes</w:t>
            </w:r>
          </w:p>
        </w:tc>
      </w:tr>
      <w:tr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 xml:space="preserve">2022-03-15 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2022-03-15</w:t>
            </w:r>
          </w:p>
        </w:tc>
        <w:tc>
          <w:tcPr>
            <w:tcW w:type="dxa" w:w="3024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Stripped trailing space</w:t>
            </w:r>
          </w:p>
        </w:tc>
      </w:tr>
      <w:tr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(empty)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⛔ MISSING</w:t>
            </w:r>
          </w:p>
        </w:tc>
        <w:tc>
          <w:tcPr>
            <w:tcW w:type="dxa" w:w="3024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Flagged as missing</w:t>
            </w:r>
          </w:p>
        </w:tc>
      </w:tr>
    </w:tbl>
    <w:p/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6.  Tools &amp; Technologies Used</w:t>
      </w:r>
    </w:p>
    <w:p>
      <w:pPr>
        <w:spacing w:before="40" w:after="40"/>
        <w:pBdr>
          <w:bottom w:val="single" w:sz="6" w:space="1" w:color="2563EB"/>
        </w:pBdr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536"/>
            <w:shd w:val="clear" w:color="auto" w:fill="1B2A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Tool / Library</w:t>
            </w:r>
          </w:p>
        </w:tc>
        <w:tc>
          <w:tcPr>
            <w:tcW w:type="dxa" w:w="4536"/>
            <w:shd w:val="clear" w:color="auto" w:fill="1B2A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Purpose / Usage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Python 3.12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Core scripting language for data generation and cleaning pipeline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Faker (Python)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Realistic synthetic data generation (names, emails, locales)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csv (stdlib)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Reading and writing CSV files with proper encoding handling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re (stdlib)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Regular expressions for email/phone validation and normalization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openpyxl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Excel workbook generation: sheets, styles, charts, conditional formatting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python-docx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Microsoft Word document generation with professional styling</w:t>
            </w:r>
          </w:p>
        </w:tc>
      </w:tr>
      <w:tr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Microsoft Excel</w:t>
            </w:r>
          </w:p>
        </w:tc>
        <w:tc>
          <w:tcPr>
            <w:tcW w:type="dxa" w:w="4536"/>
            <w:shd w:val="clear" w:color="auto" w:fill="DBEAFE"/>
          </w:tcPr>
          <w:p>
            <w:pPr>
              <w:spacing w:after="0"/>
            </w:pPr>
            <w:r>
              <w:rPr>
                <w:sz w:val="18"/>
              </w:rPr>
              <w:t>End-user consumption of Data_Cleanup_Project.xlsx</w:t>
            </w:r>
          </w:p>
        </w:tc>
      </w:tr>
      <w:tr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Excel Charts</w:t>
            </w:r>
          </w:p>
        </w:tc>
        <w:tc>
          <w:tcPr>
            <w:tcW w:type="dxa" w:w="4536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Bar chart and Pie chart for Dashboard sheet visualization</w:t>
            </w:r>
          </w:p>
        </w:tc>
      </w:tr>
    </w:tbl>
    <w:p/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All processing was performed programmatically, making the pipeline 100% reproducible </w:t>
        <w:br/>
        <w:t xml:space="preserve">and scalable. The same scripts can be re-run on any new monthly export from the CRM system </w:t>
        <w:br/>
        <w:t>with zero manual intervention required.</w:t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7.  Results &amp; KPIs</w:t>
      </w:r>
    </w:p>
    <w:p>
      <w:pPr>
        <w:spacing w:before="40" w:after="40"/>
        <w:pBdr>
          <w:bottom w:val="single" w:sz="6" w:space="1" w:color="2563EB"/>
        </w:pBdr>
      </w:pPr>
    </w:p>
    <w:p>
      <w:pPr>
        <w:spacing w:before="0" w:after="120"/>
        <w:jc w:val="left"/>
      </w:pPr>
      <w:r>
        <w:rPr>
          <w:b w:val="0"/>
          <w:i w:val="0"/>
          <w:color w:val="1E1E1E"/>
          <w:sz w:val="21"/>
        </w:rPr>
        <w:t>After applying the full data cleaning pipeline, the following improvements were achieved: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2268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Value</w:t>
            </w:r>
          </w:p>
        </w:tc>
        <w:tc>
          <w:tcPr>
            <w:tcW w:type="dxa" w:w="2268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Rate</w:t>
            </w:r>
          </w:p>
        </w:tc>
        <w:tc>
          <w:tcPr>
            <w:tcW w:type="dxa" w:w="2268"/>
            <w:shd w:val="clear" w:color="auto" w:fill="16A34A"/>
            <w:vAlign w:val="center"/>
          </w:tcPr>
          <w:p>
            <w:pPr>
              <w:spacing w:after="0"/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Total Raw Records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1,000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—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—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Duplicate Records Removed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180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18.0%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🗑 Eliminated</w:t>
            </w:r>
          </w:p>
        </w:tc>
      </w:tr>
      <w:tr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Clean Records Retained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820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82.0%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✅ Usable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Invalid Emails Flagged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~180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~18%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📧 Logged</w:t>
            </w:r>
          </w:p>
        </w:tc>
      </w:tr>
      <w:tr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Invalid Phones Flagged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~145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~14.5%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📱 Logged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Missing Field Instances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~95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~9.5%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⚠ Logged</w:t>
            </w:r>
          </w:p>
        </w:tc>
      </w:tr>
      <w:tr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City Variants Normalized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44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100%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🏙 Standardized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Phone Format Variants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8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100%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📱 Standardized</w:t>
            </w:r>
          </w:p>
        </w:tc>
      </w:tr>
      <w:tr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Email Issues Resolved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~120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~12%</w:t>
            </w:r>
          </w:p>
        </w:tc>
        <w:tc>
          <w:tcPr>
            <w:tcW w:type="dxa" w:w="2268"/>
            <w:shd w:val="clear" w:color="auto" w:fill="DCFCE7"/>
          </w:tcPr>
          <w:p>
            <w:pPr>
              <w:spacing w:after="0"/>
            </w:pPr>
            <w:r>
              <w:rPr>
                <w:sz w:val="18"/>
              </w:rPr>
              <w:t>📧 Normalized</w:t>
            </w:r>
          </w:p>
        </w:tc>
      </w:tr>
      <w:tr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Final Data Quality Score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72.4%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—</w:t>
            </w:r>
          </w:p>
        </w:tc>
        <w:tc>
          <w:tcPr>
            <w:tcW w:type="dxa" w:w="2268"/>
            <w:shd w:val="clear" w:color="auto" w:fill="FFFFFF"/>
          </w:tcPr>
          <w:p>
            <w:pPr>
              <w:spacing w:after="0"/>
            </w:pPr>
            <w:r>
              <w:rPr>
                <w:sz w:val="18"/>
              </w:rPr>
              <w:t>⭐ Composite KPI</w:t>
            </w:r>
          </w:p>
        </w:tc>
      </w:tr>
    </w:tbl>
    <w:p/>
    <w:p>
      <w:pPr>
        <w:spacing w:before="200" w:after="80"/>
        <w:jc w:val="left"/>
      </w:pPr>
      <w:r>
        <w:rPr>
          <w:b/>
          <w:color w:val="16A34A"/>
          <w:sz w:val="28"/>
        </w:rPr>
        <w:t>7.1  Quality Score Calculation</w:t>
      </w:r>
    </w:p>
    <w:p>
      <w:pPr>
        <w:spacing w:before="0" w:after="120"/>
        <w:jc w:val="left"/>
      </w:pPr>
      <w:r>
        <w:rPr>
          <w:b w:val="0"/>
          <w:i w:val="0"/>
          <w:color w:val="1E1E1E"/>
          <w:sz w:val="21"/>
        </w:rPr>
        <w:t>The composite Data Quality Score is calculated as:</w:t>
      </w:r>
    </w:p>
    <w:p>
      <w:pPr>
        <w:ind w:left="567"/>
      </w:pPr>
      <w:r>
        <w:rPr>
          <w:b/>
          <w:color w:val="1B2A4A"/>
          <w:sz w:val="22"/>
        </w:rPr>
        <w:t>Quality Score = (Valid Records / Total Raw Records) × 100</w:t>
      </w:r>
    </w:p>
    <w:p>
      <w:pPr>
        <w:spacing w:before="0" w:after="120"/>
        <w:jc w:val="both"/>
      </w:pPr>
      <w:r>
        <w:rPr>
          <w:b w:val="0"/>
          <w:i w:val="0"/>
          <w:color w:val="1E1E1E"/>
          <w:sz w:val="21"/>
        </w:rPr>
        <w:t xml:space="preserve">Where "Valid Records" are defined as records with a valid email, valid phone number, </w:t>
        <w:br/>
        <w:t>and non-empty full_name field — after deduplication.</w:t>
      </w:r>
    </w:p>
    <w:p>
      <w:r>
        <w:br w:type="page"/>
      </w:r>
    </w:p>
    <w:p>
      <w:pPr>
        <w:spacing w:before="280" w:after="80"/>
        <w:jc w:val="left"/>
      </w:pPr>
      <w:r>
        <w:rPr>
          <w:b/>
          <w:color w:val="1B2A4A"/>
          <w:sz w:val="36"/>
        </w:rPr>
        <w:t>8.  Business Impact</w:t>
      </w:r>
    </w:p>
    <w:p>
      <w:pPr>
        <w:spacing w:before="40" w:after="40"/>
        <w:pBdr>
          <w:bottom w:val="single" w:sz="6" w:space="1" w:color="2563EB"/>
        </w:pBdr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📧 Email Marketing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Removing 180 duplicate records and ~180 invalid emails prevents wasted campaign spend. Estimated saving: 18% reduction in CRM license seats and email send costs.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📊 Analytics Accuracy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Before cleanup, duplicate records were inflating customer counts by 18%. Post-cleanup aggregations (revenue per customer, cohort analysis) are now reliable.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🗺 Geographic Segmentation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44 city name variants were consolidated into 10 canonical cities, enabling accurate regional sales reporting and territory management.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📞 Outbound Sales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Standardizing phone formats to E.164-compliant +54 format enables direct CRM-to-dialer integration without manual reformatting by sales representatives.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🔄 Process Automation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The Python-based pipeline can be scheduled to run on each monthly CRM export, eliminating 8-12 hours of manual data cleaning per month.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val="clear" w:color="auto" w:fill="1B2A4A"/>
          </w:tcPr>
          <w:p>
            <w:pPr>
              <w:spacing w:after="0"/>
            </w:pPr>
            <w:r>
              <w:rPr>
                <w:b/>
                <w:color w:val="FFFFFF"/>
                <w:sz w:val="19"/>
              </w:rPr>
              <w:t>⚖ Compliance &amp; GDPR</w:t>
            </w:r>
          </w:p>
        </w:tc>
        <w:tc>
          <w:tcPr>
            <w:tcW w:type="dxa" w:w="6803"/>
            <w:shd w:val="clear" w:color="auto" w:fill="F1F5F9"/>
          </w:tcPr>
          <w:p>
            <w:pPr>
              <w:spacing w:after="0"/>
            </w:pPr>
            <w:r>
              <w:rPr>
                <w:color w:val="1E1E1E"/>
                <w:sz w:val="19"/>
              </w:rPr>
              <w:t>Detecting and logging records with missing mandatory fields (name, email) ensures compliance with data minimization principles and regulatory requirements.</w:t>
            </w:r>
          </w:p>
        </w:tc>
      </w:tr>
    </w:tbl>
    <w:p/>
    <w:p>
      <w:r>
        <w:br w:type="page"/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val="clear" w:color="auto" w:fill="1B2A4A"/>
          </w:tcPr>
          <w:p>
            <w:pPr>
              <w:spacing w:before="360" w:after="360"/>
              <w:jc w:val="center"/>
            </w:pPr>
            <w:r>
              <w:rPr>
                <w:b/>
                <w:color w:val="FFFFFF"/>
                <w:sz w:val="24"/>
              </w:rPr>
              <w:t>This project demonstrates end-to-end data quality management:</w:t>
              <w:br/>
            </w:r>
            <w:r>
              <w:rPr>
                <w:i/>
                <w:color w:val="93C5FD"/>
                <w:sz w:val="21"/>
              </w:rPr>
              <w:t>profiling → deduplication → standardization → validation → documentation</w:t>
            </w:r>
          </w:p>
        </w:tc>
      </w:tr>
    </w:tbl>
    <w:p/>
    <w:p>
      <w:pPr>
        <w:spacing w:before="0" w:after="120"/>
        <w:jc w:val="center"/>
      </w:pPr>
      <w:r>
        <w:rPr>
          <w:b w:val="0"/>
          <w:i/>
          <w:color w:val="64748B"/>
          <w:sz w:val="18"/>
        </w:rPr>
        <w:t>Portfolio project by a Senior Data Analytics Consultant</w:t>
      </w:r>
    </w:p>
    <w:p>
      <w:pPr>
        <w:spacing w:before="0" w:after="120"/>
        <w:jc w:val="center"/>
      </w:pPr>
      <w:r>
        <w:rPr>
          <w:b w:val="0"/>
          <w:i/>
          <w:color w:val="64748B"/>
          <w:sz w:val="18"/>
        </w:rPr>
        <w:t>Customer Database Cleanup &amp; Standardization — 2024–2025</w:t>
      </w:r>
    </w:p>
    <w:sectPr w:rsidR="00FC693F" w:rsidRPr="0006063C" w:rsidSect="00034616">
      <w:pgSz w:w="11906" w:h="16838"/>
      <w:pgMar w:top="1247" w:right="1417" w:bottom="124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